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5B7" w:rsidRPr="003B65B7" w:rsidRDefault="003B65B7" w:rsidP="003B65B7">
      <w:pPr>
        <w:pStyle w:val="yiv1572206039msonormal"/>
        <w:spacing w:before="0" w:beforeAutospacing="0" w:after="0" w:afterAutospacing="0"/>
        <w:jc w:val="center"/>
        <w:rPr>
          <w:rFonts w:ascii="Verdana" w:hAnsi="Verdana"/>
          <w:b/>
          <w:sz w:val="20"/>
          <w:szCs w:val="20"/>
        </w:rPr>
      </w:pPr>
      <w:r w:rsidRPr="003B65B7">
        <w:rPr>
          <w:rFonts w:ascii="Verdana" w:hAnsi="Verdana"/>
          <w:b/>
          <w:i/>
          <w:iCs/>
          <w:sz w:val="22"/>
          <w:szCs w:val="22"/>
        </w:rPr>
        <w:t xml:space="preserve">PARADIP PORT TRUST </w:t>
      </w:r>
    </w:p>
    <w:p w:rsidR="003B65B7" w:rsidRDefault="003B65B7" w:rsidP="003B65B7">
      <w:pPr>
        <w:pStyle w:val="yiv1572206039msonormal"/>
        <w:spacing w:before="0" w:beforeAutospacing="0" w:after="0" w:afterAutospacing="0"/>
        <w:jc w:val="center"/>
        <w:rPr>
          <w:rFonts w:ascii="Verdana" w:hAnsi="Verdana"/>
          <w:sz w:val="20"/>
          <w:szCs w:val="20"/>
        </w:rPr>
      </w:pPr>
      <w:r w:rsidRPr="003B65B7">
        <w:rPr>
          <w:rFonts w:ascii="Verdana" w:hAnsi="Verdana"/>
          <w:b/>
          <w:i/>
          <w:iCs/>
          <w:sz w:val="22"/>
          <w:szCs w:val="22"/>
        </w:rPr>
        <w:t>MARINE DEPARTMENT</w:t>
      </w:r>
      <w:r>
        <w:rPr>
          <w:rFonts w:ascii="Verdana" w:hAnsi="Verdana"/>
          <w:i/>
          <w:iCs/>
          <w:sz w:val="22"/>
          <w:szCs w:val="22"/>
        </w:rPr>
        <w:t xml:space="preserve"> </w:t>
      </w:r>
    </w:p>
    <w:p w:rsidR="003B65B7" w:rsidRDefault="003B65B7" w:rsidP="003B65B7">
      <w:pPr>
        <w:pStyle w:val="yiv1572206039msonormal"/>
        <w:spacing w:before="0" w:beforeAutospacing="0" w:after="0" w:afterAutospacing="0"/>
        <w:jc w:val="center"/>
        <w:rPr>
          <w:rFonts w:ascii="Verdana" w:hAnsi="Verdana"/>
          <w:sz w:val="20"/>
          <w:szCs w:val="20"/>
        </w:rPr>
      </w:pPr>
      <w:r>
        <w:rPr>
          <w:rFonts w:ascii="Verdana" w:hAnsi="Verdana"/>
          <w:i/>
          <w:iCs/>
          <w:sz w:val="22"/>
          <w:szCs w:val="22"/>
        </w:rPr>
        <w:t xml:space="preserve">(ISPS CELL) </w:t>
      </w:r>
    </w:p>
    <w:p w:rsidR="003B65B7" w:rsidRDefault="003B65B7" w:rsidP="003B65B7">
      <w:pPr>
        <w:pStyle w:val="yiv1572206039msonormal"/>
        <w:spacing w:before="0" w:beforeAutospacing="0" w:after="0" w:afterAutospacing="0"/>
        <w:jc w:val="center"/>
        <w:rPr>
          <w:rFonts w:ascii="Verdana" w:hAnsi="Verdana"/>
          <w:sz w:val="20"/>
          <w:szCs w:val="20"/>
        </w:rPr>
      </w:pPr>
      <w:r>
        <w:rPr>
          <w:rFonts w:ascii="Verdana" w:hAnsi="Verdana"/>
          <w:i/>
          <w:iCs/>
          <w:sz w:val="22"/>
          <w:szCs w:val="22"/>
        </w:rPr>
        <w:t xml:space="preserve">….. </w:t>
      </w:r>
    </w:p>
    <w:p w:rsidR="003B65B7" w:rsidRDefault="003B65B7" w:rsidP="003B65B7">
      <w:pPr>
        <w:pStyle w:val="yiv1572206039msonormal"/>
        <w:spacing w:before="0" w:beforeAutospacing="0" w:after="0" w:afterAutospacing="0"/>
        <w:jc w:val="both"/>
        <w:rPr>
          <w:rFonts w:ascii="Verdana" w:hAnsi="Verdana"/>
          <w:sz w:val="20"/>
          <w:szCs w:val="20"/>
        </w:rPr>
      </w:pPr>
      <w:proofErr w:type="spellStart"/>
      <w:r>
        <w:rPr>
          <w:rFonts w:ascii="Verdana" w:hAnsi="Verdana"/>
          <w:i/>
          <w:iCs/>
          <w:sz w:val="22"/>
          <w:szCs w:val="22"/>
        </w:rPr>
        <w:t>No.:MD</w:t>
      </w:r>
      <w:proofErr w:type="spellEnd"/>
      <w:r>
        <w:rPr>
          <w:rFonts w:ascii="Verdana" w:hAnsi="Verdana"/>
          <w:i/>
          <w:iCs/>
          <w:sz w:val="22"/>
          <w:szCs w:val="22"/>
        </w:rPr>
        <w:t>/SPG/I-118/</w:t>
      </w:r>
      <w:proofErr w:type="gramStart"/>
      <w:r>
        <w:rPr>
          <w:rFonts w:ascii="Verdana" w:hAnsi="Verdana"/>
          <w:i/>
          <w:iCs/>
          <w:sz w:val="22"/>
          <w:szCs w:val="22"/>
        </w:rPr>
        <w:t>07(</w:t>
      </w:r>
      <w:proofErr w:type="spellStart"/>
      <w:proofErr w:type="gramEnd"/>
      <w:r>
        <w:rPr>
          <w:rFonts w:ascii="Verdana" w:hAnsi="Verdana"/>
          <w:i/>
          <w:iCs/>
          <w:sz w:val="22"/>
          <w:szCs w:val="22"/>
        </w:rPr>
        <w:t>Vol.II</w:t>
      </w:r>
      <w:proofErr w:type="spellEnd"/>
      <w:r>
        <w:rPr>
          <w:rFonts w:ascii="Verdana" w:hAnsi="Verdana"/>
          <w:i/>
          <w:iCs/>
          <w:sz w:val="22"/>
          <w:szCs w:val="22"/>
        </w:rPr>
        <w:t>)(S)/920                          Dated, the 21</w:t>
      </w:r>
      <w:r>
        <w:rPr>
          <w:rFonts w:ascii="Verdana" w:hAnsi="Verdana"/>
          <w:i/>
          <w:iCs/>
          <w:sz w:val="22"/>
          <w:szCs w:val="22"/>
          <w:vertAlign w:val="superscript"/>
        </w:rPr>
        <w:t>st</w:t>
      </w:r>
      <w:r>
        <w:rPr>
          <w:rFonts w:ascii="Verdana" w:hAnsi="Verdana"/>
          <w:i/>
          <w:iCs/>
          <w:sz w:val="22"/>
          <w:szCs w:val="22"/>
        </w:rPr>
        <w:t xml:space="preserve"> May 2012 </w:t>
      </w:r>
    </w:p>
    <w:p w:rsidR="003B65B7" w:rsidRDefault="003B65B7" w:rsidP="003B65B7">
      <w:pPr>
        <w:pStyle w:val="yiv1572206039msonormal"/>
        <w:spacing w:before="0" w:beforeAutospacing="0" w:after="0" w:afterAutospacing="0"/>
        <w:jc w:val="center"/>
        <w:rPr>
          <w:rFonts w:ascii="Verdana" w:hAnsi="Verdana"/>
          <w:b/>
          <w:bCs/>
          <w:i/>
          <w:iCs/>
          <w:sz w:val="22"/>
          <w:szCs w:val="22"/>
          <w:u w:val="single"/>
        </w:rPr>
      </w:pPr>
    </w:p>
    <w:p w:rsidR="003B65B7" w:rsidRDefault="003B65B7" w:rsidP="003B65B7">
      <w:pPr>
        <w:pStyle w:val="yiv1572206039msonormal"/>
        <w:spacing w:before="0" w:beforeAutospacing="0" w:after="0" w:afterAutospacing="0"/>
        <w:jc w:val="center"/>
        <w:rPr>
          <w:rFonts w:ascii="Verdana" w:hAnsi="Verdana"/>
          <w:b/>
          <w:bCs/>
          <w:i/>
          <w:iCs/>
          <w:sz w:val="22"/>
          <w:szCs w:val="22"/>
          <w:u w:val="single"/>
        </w:rPr>
      </w:pPr>
      <w:r>
        <w:rPr>
          <w:rFonts w:ascii="Verdana" w:hAnsi="Verdana"/>
          <w:b/>
          <w:bCs/>
          <w:i/>
          <w:iCs/>
          <w:sz w:val="22"/>
          <w:szCs w:val="22"/>
          <w:u w:val="single"/>
        </w:rPr>
        <w:t xml:space="preserve">N O T I C E </w:t>
      </w:r>
    </w:p>
    <w:p w:rsidR="003B65B7" w:rsidRDefault="003B65B7" w:rsidP="003B65B7">
      <w:pPr>
        <w:pStyle w:val="yiv1572206039msonormal"/>
        <w:spacing w:before="0" w:beforeAutospacing="0" w:after="0" w:afterAutospacing="0"/>
        <w:jc w:val="center"/>
        <w:rPr>
          <w:rFonts w:ascii="Verdana" w:hAnsi="Verdana"/>
          <w:sz w:val="20"/>
          <w:szCs w:val="20"/>
        </w:rPr>
      </w:pPr>
    </w:p>
    <w:p w:rsidR="003B65B7" w:rsidRDefault="003B65B7" w:rsidP="003B65B7">
      <w:pPr>
        <w:pStyle w:val="yiv1572206039msonormal"/>
        <w:spacing w:before="0" w:beforeAutospacing="0" w:after="0" w:afterAutospacing="0" w:line="360" w:lineRule="auto"/>
        <w:ind w:firstLine="720"/>
        <w:jc w:val="both"/>
        <w:rPr>
          <w:rFonts w:ascii="Verdana" w:hAnsi="Verdana"/>
          <w:i/>
          <w:iCs/>
          <w:sz w:val="22"/>
          <w:szCs w:val="22"/>
        </w:rPr>
      </w:pPr>
      <w:r>
        <w:rPr>
          <w:rFonts w:ascii="Verdana" w:hAnsi="Verdana"/>
          <w:i/>
          <w:iCs/>
          <w:sz w:val="22"/>
          <w:szCs w:val="22"/>
        </w:rPr>
        <w:t xml:space="preserve">As per Rule-87 of Paradip Port Rules 1966, the Hawker License Holders are </w:t>
      </w:r>
      <w:r>
        <w:rPr>
          <w:rFonts w:ascii="Verdana" w:hAnsi="Verdana"/>
          <w:b/>
          <w:bCs/>
          <w:i/>
          <w:iCs/>
          <w:sz w:val="32"/>
          <w:szCs w:val="32"/>
          <w:u w:val="single"/>
        </w:rPr>
        <w:t>not</w:t>
      </w:r>
      <w:r>
        <w:rPr>
          <w:rFonts w:ascii="Verdana" w:hAnsi="Verdana"/>
          <w:i/>
          <w:iCs/>
          <w:sz w:val="22"/>
          <w:szCs w:val="22"/>
        </w:rPr>
        <w:t xml:space="preserve"> entitled to go on board any vessel in Port without having “Vessel Zone” Port Entry Passes issued by ISPS Cell, PPT. </w:t>
      </w:r>
    </w:p>
    <w:p w:rsidR="003B65B7" w:rsidRDefault="003B65B7" w:rsidP="003B65B7">
      <w:pPr>
        <w:pStyle w:val="yiv1572206039msonormal"/>
        <w:spacing w:before="0" w:beforeAutospacing="0" w:after="0" w:afterAutospacing="0" w:line="360" w:lineRule="auto"/>
        <w:ind w:firstLine="720"/>
        <w:jc w:val="both"/>
        <w:rPr>
          <w:rFonts w:ascii="Verdana" w:hAnsi="Verdana"/>
          <w:sz w:val="20"/>
          <w:szCs w:val="20"/>
        </w:rPr>
      </w:pPr>
    </w:p>
    <w:p w:rsidR="003B65B7" w:rsidRDefault="003B65B7" w:rsidP="003B65B7">
      <w:pPr>
        <w:pStyle w:val="yiv1572206039msonormal"/>
        <w:spacing w:before="0" w:beforeAutospacing="0" w:after="0" w:afterAutospacing="0" w:line="480" w:lineRule="auto"/>
        <w:ind w:firstLine="720"/>
        <w:jc w:val="both"/>
        <w:rPr>
          <w:rFonts w:ascii="Verdana" w:hAnsi="Verdana"/>
          <w:i/>
          <w:iCs/>
          <w:sz w:val="22"/>
          <w:szCs w:val="22"/>
        </w:rPr>
      </w:pPr>
      <w:r>
        <w:rPr>
          <w:rFonts w:ascii="Verdana" w:hAnsi="Verdana"/>
          <w:i/>
          <w:iCs/>
          <w:sz w:val="22"/>
          <w:szCs w:val="22"/>
        </w:rPr>
        <w:t>The “Vessel Zone” Passes to the Hawkers will be issued only on the recommendation of the Master or Owner or the local Agent of such vessel. The local agents, who have declared themselves as Charterers or Owners (</w:t>
      </w:r>
      <w:proofErr w:type="spellStart"/>
      <w:r>
        <w:rPr>
          <w:rFonts w:ascii="Verdana" w:hAnsi="Verdana"/>
          <w:i/>
          <w:iCs/>
          <w:sz w:val="22"/>
          <w:szCs w:val="22"/>
        </w:rPr>
        <w:t>disponent</w:t>
      </w:r>
      <w:proofErr w:type="spellEnd"/>
      <w:r>
        <w:rPr>
          <w:rFonts w:ascii="Verdana" w:hAnsi="Verdana"/>
          <w:i/>
          <w:iCs/>
          <w:sz w:val="22"/>
          <w:szCs w:val="22"/>
        </w:rPr>
        <w:t xml:space="preserve"> / head) in the DTR, which has been duly recorded can only recommend for such “Vessel Zone” passes. </w:t>
      </w:r>
    </w:p>
    <w:p w:rsidR="003B65B7" w:rsidRDefault="003B65B7" w:rsidP="003B65B7">
      <w:pPr>
        <w:pStyle w:val="yiv1572206039msonormal"/>
        <w:spacing w:before="0" w:beforeAutospacing="0" w:after="0" w:afterAutospacing="0" w:line="480" w:lineRule="auto"/>
        <w:ind w:firstLine="720"/>
        <w:jc w:val="both"/>
        <w:rPr>
          <w:rFonts w:ascii="Verdana" w:hAnsi="Verdana"/>
          <w:sz w:val="20"/>
          <w:szCs w:val="20"/>
        </w:rPr>
      </w:pPr>
    </w:p>
    <w:p w:rsidR="003B65B7" w:rsidRDefault="003B65B7" w:rsidP="003B65B7">
      <w:pPr>
        <w:pStyle w:val="yiv1572206039msonormal"/>
        <w:spacing w:before="0" w:beforeAutospacing="0" w:after="0" w:afterAutospacing="0" w:line="480" w:lineRule="auto"/>
        <w:ind w:firstLine="720"/>
        <w:jc w:val="both"/>
        <w:rPr>
          <w:rFonts w:ascii="Verdana" w:hAnsi="Verdana"/>
          <w:sz w:val="20"/>
          <w:szCs w:val="20"/>
        </w:rPr>
      </w:pPr>
      <w:r>
        <w:rPr>
          <w:rFonts w:ascii="Verdana" w:hAnsi="Verdana"/>
          <w:i/>
          <w:iCs/>
          <w:sz w:val="22"/>
          <w:szCs w:val="22"/>
        </w:rPr>
        <w:t xml:space="preserve">Any violation of above, may lead to cancellation of Licence and / or imposition of other penalties as per the Port Rules. </w:t>
      </w:r>
    </w:p>
    <w:p w:rsidR="003B65B7" w:rsidRDefault="003B65B7" w:rsidP="003B65B7">
      <w:pPr>
        <w:pStyle w:val="yiv1572206039msonormal"/>
        <w:spacing w:before="0" w:beforeAutospacing="0" w:after="0" w:afterAutospacing="0"/>
        <w:ind w:left="6480"/>
        <w:jc w:val="center"/>
        <w:rPr>
          <w:rFonts w:ascii="Verdana" w:hAnsi="Verdana"/>
          <w:sz w:val="20"/>
          <w:szCs w:val="20"/>
        </w:rPr>
      </w:pPr>
      <w:r>
        <w:rPr>
          <w:rFonts w:ascii="Verdana" w:hAnsi="Verdana"/>
          <w:i/>
          <w:iCs/>
          <w:sz w:val="22"/>
          <w:szCs w:val="22"/>
        </w:rPr>
        <w:t>SD/-</w:t>
      </w:r>
      <w:r>
        <w:rPr>
          <w:rFonts w:ascii="Verdana" w:hAnsi="Verdana"/>
          <w:i/>
          <w:iCs/>
          <w:sz w:val="22"/>
          <w:szCs w:val="22"/>
        </w:rPr>
        <w:br/>
        <w:t xml:space="preserve">Port Facility Security Officer </w:t>
      </w:r>
    </w:p>
    <w:p w:rsidR="003B65B7" w:rsidRDefault="003B65B7" w:rsidP="003B65B7">
      <w:pPr>
        <w:pStyle w:val="yiv1572206039msonormal"/>
        <w:spacing w:before="0" w:beforeAutospacing="0" w:after="0" w:afterAutospacing="0"/>
        <w:ind w:left="6480"/>
        <w:jc w:val="center"/>
        <w:rPr>
          <w:rFonts w:ascii="Verdana" w:hAnsi="Verdana"/>
          <w:sz w:val="20"/>
          <w:szCs w:val="20"/>
        </w:rPr>
      </w:pPr>
      <w:r>
        <w:rPr>
          <w:rFonts w:ascii="Verdana" w:hAnsi="Verdana"/>
          <w:i/>
          <w:iCs/>
          <w:sz w:val="22"/>
          <w:szCs w:val="22"/>
        </w:rPr>
        <w:t xml:space="preserve">Paradip Port Trust </w:t>
      </w:r>
    </w:p>
    <w:p w:rsidR="00D31C1A" w:rsidRDefault="00D31C1A"/>
    <w:sectPr w:rsidR="00D31C1A" w:rsidSect="00EA0EE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3B65B7"/>
    <w:rsid w:val="003B65B7"/>
    <w:rsid w:val="0064351A"/>
    <w:rsid w:val="00D31C1A"/>
    <w:rsid w:val="00EA0EE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E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572206039msonormal">
    <w:name w:val="yiv1572206039msonormal"/>
    <w:basedOn w:val="Normal"/>
    <w:rsid w:val="003B65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929189">
      <w:bodyDiv w:val="1"/>
      <w:marLeft w:val="0"/>
      <w:marRight w:val="0"/>
      <w:marTop w:val="0"/>
      <w:marBottom w:val="0"/>
      <w:divBdr>
        <w:top w:val="none" w:sz="0" w:space="0" w:color="auto"/>
        <w:left w:val="none" w:sz="0" w:space="0" w:color="auto"/>
        <w:bottom w:val="none" w:sz="0" w:space="0" w:color="auto"/>
        <w:right w:val="none" w:sz="0" w:space="0" w:color="auto"/>
      </w:divBdr>
      <w:divsChild>
        <w:div w:id="1843817433">
          <w:marLeft w:val="0"/>
          <w:marRight w:val="0"/>
          <w:marTop w:val="0"/>
          <w:marBottom w:val="0"/>
          <w:divBdr>
            <w:top w:val="none" w:sz="0" w:space="0" w:color="auto"/>
            <w:left w:val="none" w:sz="0" w:space="0" w:color="auto"/>
            <w:bottom w:val="none" w:sz="0" w:space="0" w:color="auto"/>
            <w:right w:val="none" w:sz="0" w:space="0" w:color="auto"/>
          </w:divBdr>
          <w:divsChild>
            <w:div w:id="606157611">
              <w:marLeft w:val="0"/>
              <w:marRight w:val="0"/>
              <w:marTop w:val="0"/>
              <w:marBottom w:val="0"/>
              <w:divBdr>
                <w:top w:val="none" w:sz="0" w:space="0" w:color="auto"/>
                <w:left w:val="none" w:sz="0" w:space="0" w:color="auto"/>
                <w:bottom w:val="none" w:sz="0" w:space="0" w:color="auto"/>
                <w:right w:val="none" w:sz="0" w:space="0" w:color="auto"/>
              </w:divBdr>
              <w:divsChild>
                <w:div w:id="2102405631">
                  <w:marLeft w:val="0"/>
                  <w:marRight w:val="0"/>
                  <w:marTop w:val="0"/>
                  <w:marBottom w:val="0"/>
                  <w:divBdr>
                    <w:top w:val="none" w:sz="0" w:space="0" w:color="auto"/>
                    <w:left w:val="none" w:sz="0" w:space="0" w:color="auto"/>
                    <w:bottom w:val="none" w:sz="0" w:space="0" w:color="auto"/>
                    <w:right w:val="none" w:sz="0" w:space="0" w:color="auto"/>
                  </w:divBdr>
                  <w:divsChild>
                    <w:div w:id="17546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730</Characters>
  <Application>Microsoft Office Word</Application>
  <DocSecurity>0</DocSecurity>
  <Lines>6</Lines>
  <Paragraphs>1</Paragraphs>
  <ScaleCrop>false</ScaleCrop>
  <Company>Microsoft</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 Dir EDP</dc:creator>
  <cp:lastModifiedBy>dell</cp:lastModifiedBy>
  <cp:revision>2</cp:revision>
  <dcterms:created xsi:type="dcterms:W3CDTF">2012-05-21T11:58:00Z</dcterms:created>
  <dcterms:modified xsi:type="dcterms:W3CDTF">2012-05-21T11:58:00Z</dcterms:modified>
</cp:coreProperties>
</file>